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983F3">
      <w:pPr>
        <w:jc w:val="center"/>
        <w:rPr>
          <w:rFonts w:hint="eastAsia"/>
          <w:b/>
          <w:bCs/>
          <w:sz w:val="32"/>
          <w:szCs w:val="40"/>
          <w:lang w:val="en-US" w:eastAsia="zh-CN"/>
        </w:rPr>
      </w:pPr>
      <w:r>
        <w:rPr>
          <w:rFonts w:hint="eastAsia"/>
          <w:b/>
          <w:bCs/>
          <w:sz w:val="32"/>
          <w:szCs w:val="40"/>
          <w:lang w:val="en-US" w:eastAsia="zh-CN"/>
        </w:rPr>
        <w:t>宜春学院与国（境）外高校合作模式及项目总览</w:t>
      </w:r>
    </w:p>
    <w:tbl>
      <w:tblPr>
        <w:tblStyle w:val="4"/>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46"/>
        <w:gridCol w:w="6909"/>
      </w:tblGrid>
      <w:tr w14:paraId="571D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1F0349F7">
            <w:pPr>
              <w:jc w:val="center"/>
              <w:rPr>
                <w:rFonts w:hint="default"/>
                <w:b/>
                <w:bCs/>
                <w:sz w:val="28"/>
                <w:szCs w:val="36"/>
                <w:vertAlign w:val="baseline"/>
                <w:lang w:val="en-US" w:eastAsia="zh-CN"/>
              </w:rPr>
            </w:pPr>
            <w:r>
              <w:rPr>
                <w:rFonts w:hint="eastAsia"/>
                <w:b/>
                <w:bCs/>
                <w:sz w:val="28"/>
                <w:szCs w:val="36"/>
                <w:vertAlign w:val="baseline"/>
                <w:lang w:val="en-US" w:eastAsia="zh-CN"/>
              </w:rPr>
              <w:t>序号</w:t>
            </w:r>
          </w:p>
        </w:tc>
        <w:tc>
          <w:tcPr>
            <w:tcW w:w="1746" w:type="dxa"/>
          </w:tcPr>
          <w:p w14:paraId="4B86655E">
            <w:pPr>
              <w:jc w:val="center"/>
              <w:rPr>
                <w:rFonts w:hint="default"/>
                <w:b/>
                <w:bCs/>
                <w:sz w:val="28"/>
                <w:szCs w:val="36"/>
                <w:vertAlign w:val="baseline"/>
                <w:lang w:val="en-US" w:eastAsia="zh-CN"/>
              </w:rPr>
            </w:pPr>
            <w:r>
              <w:rPr>
                <w:rFonts w:hint="eastAsia"/>
                <w:b/>
                <w:bCs/>
                <w:sz w:val="28"/>
                <w:szCs w:val="36"/>
                <w:vertAlign w:val="baseline"/>
                <w:lang w:val="en-US" w:eastAsia="zh-CN"/>
              </w:rPr>
              <w:t>项目类型</w:t>
            </w:r>
          </w:p>
        </w:tc>
        <w:tc>
          <w:tcPr>
            <w:tcW w:w="6909" w:type="dxa"/>
          </w:tcPr>
          <w:p w14:paraId="36BEBD09">
            <w:pPr>
              <w:jc w:val="center"/>
              <w:rPr>
                <w:rFonts w:hint="default"/>
                <w:b/>
                <w:bCs/>
                <w:sz w:val="28"/>
                <w:szCs w:val="36"/>
                <w:vertAlign w:val="baseline"/>
                <w:lang w:val="en-US" w:eastAsia="zh-CN"/>
              </w:rPr>
            </w:pPr>
            <w:r>
              <w:rPr>
                <w:rFonts w:hint="eastAsia"/>
                <w:b/>
                <w:bCs/>
                <w:sz w:val="28"/>
                <w:szCs w:val="36"/>
                <w:vertAlign w:val="baseline"/>
                <w:lang w:val="en-US" w:eastAsia="zh-CN"/>
              </w:rPr>
              <w:t>合作高校及项目简介</w:t>
            </w:r>
          </w:p>
        </w:tc>
      </w:tr>
      <w:tr w14:paraId="4883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325D92D5">
            <w:pPr>
              <w:jc w:val="center"/>
              <w:rPr>
                <w:rFonts w:hint="eastAsia"/>
                <w:b/>
                <w:bCs/>
                <w:sz w:val="28"/>
                <w:szCs w:val="36"/>
                <w:vertAlign w:val="baseline"/>
                <w:lang w:val="en-US" w:eastAsia="zh-CN"/>
              </w:rPr>
            </w:pPr>
          </w:p>
          <w:p w14:paraId="414A8BF5">
            <w:pPr>
              <w:jc w:val="center"/>
              <w:rPr>
                <w:rFonts w:hint="eastAsia"/>
                <w:b/>
                <w:bCs/>
                <w:sz w:val="28"/>
                <w:szCs w:val="36"/>
                <w:vertAlign w:val="baseline"/>
                <w:lang w:val="en-US" w:eastAsia="zh-CN"/>
              </w:rPr>
            </w:pPr>
          </w:p>
          <w:p w14:paraId="1BC72345">
            <w:pPr>
              <w:ind w:firstLine="281" w:firstLineChars="100"/>
              <w:jc w:val="both"/>
              <w:rPr>
                <w:rFonts w:hint="default"/>
                <w:b/>
                <w:bCs/>
                <w:sz w:val="28"/>
                <w:szCs w:val="36"/>
                <w:vertAlign w:val="baseline"/>
                <w:lang w:val="en-US" w:eastAsia="zh-CN"/>
              </w:rPr>
            </w:pPr>
            <w:r>
              <w:rPr>
                <w:rFonts w:hint="eastAsia"/>
                <w:b/>
                <w:bCs/>
                <w:sz w:val="28"/>
                <w:szCs w:val="36"/>
                <w:vertAlign w:val="baseline"/>
                <w:lang w:val="en-US" w:eastAsia="zh-CN"/>
              </w:rPr>
              <w:t>1</w:t>
            </w:r>
          </w:p>
        </w:tc>
        <w:tc>
          <w:tcPr>
            <w:tcW w:w="1746" w:type="dxa"/>
          </w:tcPr>
          <w:p w14:paraId="1CFB339C">
            <w:pPr>
              <w:jc w:val="both"/>
              <w:rPr>
                <w:rFonts w:hint="eastAsia" w:ascii="宋体" w:hAnsi="宋体" w:eastAsia="宋体" w:cs="宋体"/>
                <w:b/>
                <w:bCs/>
                <w:i w:val="0"/>
                <w:iCs w:val="0"/>
                <w:color w:val="000000"/>
                <w:kern w:val="0"/>
                <w:sz w:val="24"/>
                <w:szCs w:val="24"/>
                <w:u w:val="none"/>
                <w:lang w:val="en-US" w:eastAsia="zh-CN" w:bidi="ar"/>
              </w:rPr>
            </w:pPr>
          </w:p>
          <w:p w14:paraId="6508962A">
            <w:pPr>
              <w:jc w:val="center"/>
              <w:rPr>
                <w:rFonts w:hint="eastAsia" w:ascii="宋体" w:hAnsi="宋体" w:eastAsia="宋体" w:cs="宋体"/>
                <w:b/>
                <w:bCs/>
                <w:i w:val="0"/>
                <w:iCs w:val="0"/>
                <w:color w:val="000000"/>
                <w:kern w:val="0"/>
                <w:sz w:val="24"/>
                <w:szCs w:val="24"/>
                <w:u w:val="none"/>
                <w:lang w:val="en-US" w:eastAsia="zh-CN" w:bidi="ar"/>
              </w:rPr>
            </w:pPr>
          </w:p>
          <w:p w14:paraId="6F1CAB2F">
            <w:pPr>
              <w:jc w:val="center"/>
              <w:rPr>
                <w:rFonts w:hint="eastAsia" w:ascii="宋体" w:hAnsi="宋体" w:eastAsia="宋体" w:cs="宋体"/>
                <w:b/>
                <w:bCs/>
                <w:i w:val="0"/>
                <w:iCs w:val="0"/>
                <w:color w:val="000000"/>
                <w:kern w:val="0"/>
                <w:sz w:val="24"/>
                <w:szCs w:val="24"/>
                <w:u w:val="none"/>
                <w:lang w:val="en-US" w:eastAsia="zh-CN" w:bidi="ar"/>
              </w:rPr>
            </w:pPr>
          </w:p>
          <w:p w14:paraId="4377E0A9">
            <w:pPr>
              <w:jc w:val="center"/>
              <w:rPr>
                <w:rFonts w:hint="eastAsia" w:ascii="宋体" w:hAnsi="宋体" w:eastAsia="宋体" w:cs="宋体"/>
                <w:b/>
                <w:bCs/>
                <w:i w:val="0"/>
                <w:iCs w:val="0"/>
                <w:color w:val="000000"/>
                <w:kern w:val="0"/>
                <w:sz w:val="24"/>
                <w:szCs w:val="24"/>
                <w:u w:val="none"/>
                <w:lang w:val="en-US" w:eastAsia="zh-CN" w:bidi="ar"/>
              </w:rPr>
            </w:pPr>
          </w:p>
          <w:p w14:paraId="2972D2A6">
            <w:pPr>
              <w:jc w:val="center"/>
              <w:rPr>
                <w:rFonts w:hint="eastAsia" w:ascii="宋体" w:hAnsi="宋体" w:eastAsia="宋体" w:cs="宋体"/>
                <w:b/>
                <w:bCs/>
                <w:i w:val="0"/>
                <w:iCs w:val="0"/>
                <w:color w:val="000000"/>
                <w:kern w:val="0"/>
                <w:sz w:val="24"/>
                <w:szCs w:val="24"/>
                <w:u w:val="none"/>
                <w:lang w:val="en-US" w:eastAsia="zh-CN" w:bidi="ar"/>
              </w:rPr>
            </w:pPr>
          </w:p>
          <w:p w14:paraId="333D54DA">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师生交流互访</w:t>
            </w:r>
          </w:p>
          <w:p w14:paraId="0662A4DE">
            <w:pPr>
              <w:jc w:val="center"/>
              <w:rPr>
                <w:rFonts w:hint="eastAsia"/>
                <w:b/>
                <w:bCs/>
                <w:sz w:val="28"/>
                <w:szCs w:val="36"/>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学历提升</w:t>
            </w:r>
          </w:p>
        </w:tc>
        <w:tc>
          <w:tcPr>
            <w:tcW w:w="6909" w:type="dxa"/>
            <w:vAlign w:val="top"/>
          </w:tcPr>
          <w:p w14:paraId="6E361916">
            <w:pPr>
              <w:ind w:firstLine="480" w:firstLineChars="200"/>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目前，我校与英国诺森比亚大学、英国桑德兰大学、意大利宝龙国际学校、塞浦路斯欧洲大学、俄罗斯叶列茨基大学、马来西亚东姑阿都拉曼管理及工艺大学、马来西亚国立大学、马来西亚英迪国际大学、泰国格乐大学、泰国兰塔纳功欣皇家理工大学、德国德累斯顿工业大学高级</w:t>
            </w:r>
            <w:r>
              <w:rPr>
                <w:rFonts w:hint="eastAsia" w:ascii="宋体" w:hAnsi="宋体" w:eastAsia="宋体" w:cs="宋体"/>
                <w:b w:val="0"/>
                <w:bCs w:val="0"/>
                <w:i w:val="0"/>
                <w:iCs w:val="0"/>
                <w:color w:val="000000"/>
                <w:kern w:val="0"/>
                <w:sz w:val="24"/>
                <w:szCs w:val="24"/>
                <w:u w:val="none"/>
                <w:lang w:val="en-US" w:eastAsia="zh-CN" w:bidi="ar"/>
              </w:rPr>
              <w:t>研究</w:t>
            </w:r>
            <w:bookmarkStart w:id="0" w:name="_GoBack"/>
            <w:bookmarkEnd w:id="0"/>
            <w:r>
              <w:rPr>
                <w:rFonts w:hint="eastAsia" w:ascii="宋体" w:hAnsi="宋体" w:eastAsia="宋体" w:cs="宋体"/>
                <w:b w:val="0"/>
                <w:bCs w:val="0"/>
                <w:i w:val="0"/>
                <w:iCs w:val="0"/>
                <w:color w:val="000000"/>
                <w:kern w:val="0"/>
                <w:sz w:val="24"/>
                <w:szCs w:val="24"/>
                <w:u w:val="none"/>
                <w:lang w:val="en-US" w:eastAsia="zh-CN" w:bidi="ar"/>
              </w:rPr>
              <w:t>院、白俄罗斯国立师范大学、俄罗斯萨马拉国立社会与师范大学、阿拜哈萨克国立师范大学、马来西亚登嘉楼TATI大学学院、白俄罗斯格罗德诺国立农业大学签订校际合作备忘录。</w:t>
            </w:r>
          </w:p>
          <w:p w14:paraId="68C038BE">
            <w:pPr>
              <w:ind w:firstLine="480" w:firstLineChars="200"/>
              <w:jc w:val="both"/>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我校师生可赴上述海外高校开展交流访问或进行硕博学历提升。</w:t>
            </w:r>
          </w:p>
          <w:p w14:paraId="628DD3BF">
            <w:pPr>
              <w:jc w:val="both"/>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（国别和合作院校将持续更新，具体以国际合作与交流处官网信息为准）</w:t>
            </w:r>
          </w:p>
          <w:p w14:paraId="31E79A8F">
            <w:pPr>
              <w:jc w:val="both"/>
              <w:rPr>
                <w:rFonts w:hint="eastAsia" w:ascii="宋体" w:hAnsi="宋体" w:eastAsia="宋体" w:cs="宋体"/>
                <w:b w:val="0"/>
                <w:bCs w:val="0"/>
                <w:i w:val="0"/>
                <w:iCs w:val="0"/>
                <w:color w:val="000000"/>
                <w:kern w:val="0"/>
                <w:sz w:val="24"/>
                <w:szCs w:val="24"/>
                <w:u w:val="none"/>
                <w:lang w:val="en-US" w:eastAsia="zh-CN" w:bidi="ar"/>
              </w:rPr>
            </w:pPr>
          </w:p>
        </w:tc>
      </w:tr>
      <w:tr w14:paraId="3586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4FE54F50">
            <w:pPr>
              <w:jc w:val="center"/>
              <w:rPr>
                <w:rFonts w:hint="eastAsia"/>
                <w:b/>
                <w:bCs/>
                <w:sz w:val="28"/>
                <w:szCs w:val="36"/>
                <w:vertAlign w:val="baseline"/>
                <w:lang w:val="en-US" w:eastAsia="zh-CN"/>
              </w:rPr>
            </w:pPr>
          </w:p>
          <w:p w14:paraId="7EB457A7">
            <w:pPr>
              <w:jc w:val="center"/>
              <w:rPr>
                <w:rFonts w:hint="eastAsia"/>
                <w:b/>
                <w:bCs/>
                <w:sz w:val="28"/>
                <w:szCs w:val="36"/>
                <w:vertAlign w:val="baseline"/>
                <w:lang w:val="en-US" w:eastAsia="zh-CN"/>
              </w:rPr>
            </w:pPr>
          </w:p>
          <w:p w14:paraId="3893169E">
            <w:pPr>
              <w:jc w:val="center"/>
              <w:rPr>
                <w:rFonts w:hint="eastAsia"/>
                <w:b/>
                <w:bCs/>
                <w:sz w:val="28"/>
                <w:szCs w:val="36"/>
                <w:vertAlign w:val="baseline"/>
                <w:lang w:val="en-US" w:eastAsia="zh-CN"/>
              </w:rPr>
            </w:pPr>
          </w:p>
          <w:p w14:paraId="4BF2D9EA">
            <w:pPr>
              <w:jc w:val="center"/>
              <w:rPr>
                <w:rFonts w:hint="eastAsia"/>
                <w:b/>
                <w:bCs/>
                <w:sz w:val="28"/>
                <w:szCs w:val="36"/>
                <w:vertAlign w:val="baseline"/>
                <w:lang w:val="en-US" w:eastAsia="zh-CN"/>
              </w:rPr>
            </w:pPr>
          </w:p>
          <w:p w14:paraId="30288AC1">
            <w:pPr>
              <w:jc w:val="center"/>
              <w:rPr>
                <w:rFonts w:hint="eastAsia"/>
                <w:b/>
                <w:bCs/>
                <w:sz w:val="28"/>
                <w:szCs w:val="36"/>
                <w:vertAlign w:val="baseline"/>
                <w:lang w:val="en-US" w:eastAsia="zh-CN"/>
              </w:rPr>
            </w:pPr>
          </w:p>
          <w:p w14:paraId="270A4511">
            <w:pPr>
              <w:jc w:val="center"/>
              <w:rPr>
                <w:rFonts w:hint="default"/>
                <w:b/>
                <w:bCs/>
                <w:sz w:val="28"/>
                <w:szCs w:val="36"/>
                <w:vertAlign w:val="baseline"/>
                <w:lang w:val="en-US" w:eastAsia="zh-CN"/>
              </w:rPr>
            </w:pPr>
            <w:r>
              <w:rPr>
                <w:rFonts w:hint="eastAsia"/>
                <w:b/>
                <w:bCs/>
                <w:sz w:val="28"/>
                <w:szCs w:val="36"/>
                <w:vertAlign w:val="baseline"/>
                <w:lang w:val="en-US" w:eastAsia="zh-CN"/>
              </w:rPr>
              <w:t>2</w:t>
            </w:r>
          </w:p>
        </w:tc>
        <w:tc>
          <w:tcPr>
            <w:tcW w:w="1746" w:type="dxa"/>
          </w:tcPr>
          <w:p w14:paraId="41EC9E8B">
            <w:pPr>
              <w:jc w:val="center"/>
              <w:rPr>
                <w:rFonts w:hint="eastAsia" w:ascii="宋体" w:hAnsi="宋体" w:eastAsia="宋体" w:cs="宋体"/>
                <w:b/>
                <w:bCs/>
                <w:i w:val="0"/>
                <w:iCs w:val="0"/>
                <w:color w:val="000000"/>
                <w:kern w:val="0"/>
                <w:sz w:val="24"/>
                <w:szCs w:val="24"/>
                <w:u w:val="none"/>
                <w:lang w:val="en-US" w:eastAsia="zh-CN" w:bidi="ar"/>
              </w:rPr>
            </w:pPr>
          </w:p>
          <w:p w14:paraId="5A0B0098">
            <w:pPr>
              <w:jc w:val="center"/>
              <w:rPr>
                <w:rFonts w:hint="eastAsia" w:ascii="宋体" w:hAnsi="宋体" w:eastAsia="宋体" w:cs="宋体"/>
                <w:b/>
                <w:bCs/>
                <w:i w:val="0"/>
                <w:iCs w:val="0"/>
                <w:color w:val="000000"/>
                <w:kern w:val="0"/>
                <w:sz w:val="24"/>
                <w:szCs w:val="24"/>
                <w:u w:val="none"/>
                <w:lang w:val="en-US" w:eastAsia="zh-CN" w:bidi="ar"/>
              </w:rPr>
            </w:pPr>
          </w:p>
          <w:p w14:paraId="686EBFA8">
            <w:pPr>
              <w:jc w:val="center"/>
              <w:rPr>
                <w:rFonts w:hint="eastAsia" w:ascii="宋体" w:hAnsi="宋体" w:eastAsia="宋体" w:cs="宋体"/>
                <w:b/>
                <w:bCs/>
                <w:i w:val="0"/>
                <w:iCs w:val="0"/>
                <w:color w:val="000000"/>
                <w:kern w:val="0"/>
                <w:sz w:val="24"/>
                <w:szCs w:val="24"/>
                <w:u w:val="none"/>
                <w:lang w:val="en-US" w:eastAsia="zh-CN" w:bidi="ar"/>
              </w:rPr>
            </w:pPr>
          </w:p>
          <w:p w14:paraId="71C49527">
            <w:pPr>
              <w:jc w:val="center"/>
              <w:rPr>
                <w:rFonts w:hint="eastAsia" w:ascii="宋体" w:hAnsi="宋体" w:eastAsia="宋体" w:cs="宋体"/>
                <w:b/>
                <w:bCs/>
                <w:i w:val="0"/>
                <w:iCs w:val="0"/>
                <w:color w:val="000000"/>
                <w:kern w:val="0"/>
                <w:sz w:val="24"/>
                <w:szCs w:val="24"/>
                <w:u w:val="none"/>
                <w:lang w:val="en-US" w:eastAsia="zh-CN" w:bidi="ar"/>
              </w:rPr>
            </w:pPr>
          </w:p>
          <w:p w14:paraId="2EAD16CC">
            <w:pPr>
              <w:jc w:val="center"/>
              <w:rPr>
                <w:rFonts w:hint="eastAsia" w:ascii="宋体" w:hAnsi="宋体" w:eastAsia="宋体" w:cs="宋体"/>
                <w:b/>
                <w:bCs/>
                <w:i w:val="0"/>
                <w:iCs w:val="0"/>
                <w:color w:val="000000"/>
                <w:kern w:val="0"/>
                <w:sz w:val="24"/>
                <w:szCs w:val="24"/>
                <w:u w:val="none"/>
                <w:lang w:val="en-US" w:eastAsia="zh-CN" w:bidi="ar"/>
              </w:rPr>
            </w:pPr>
          </w:p>
          <w:p w14:paraId="639D8388">
            <w:pPr>
              <w:jc w:val="center"/>
              <w:rPr>
                <w:rFonts w:hint="eastAsia" w:ascii="宋体" w:hAnsi="宋体" w:eastAsia="宋体" w:cs="宋体"/>
                <w:b/>
                <w:bCs/>
                <w:i w:val="0"/>
                <w:iCs w:val="0"/>
                <w:color w:val="000000"/>
                <w:kern w:val="0"/>
                <w:sz w:val="24"/>
                <w:szCs w:val="24"/>
                <w:u w:val="none"/>
                <w:lang w:val="en-US" w:eastAsia="zh-CN" w:bidi="ar"/>
              </w:rPr>
            </w:pPr>
          </w:p>
          <w:p w14:paraId="34B24667">
            <w:pPr>
              <w:jc w:val="center"/>
              <w:rPr>
                <w:rFonts w:hint="eastAsia" w:ascii="宋体" w:hAnsi="宋体" w:eastAsia="宋体" w:cs="宋体"/>
                <w:b/>
                <w:bCs/>
                <w:i w:val="0"/>
                <w:iCs w:val="0"/>
                <w:color w:val="000000"/>
                <w:kern w:val="0"/>
                <w:sz w:val="24"/>
                <w:szCs w:val="24"/>
                <w:u w:val="none"/>
                <w:lang w:val="en-US" w:eastAsia="zh-CN" w:bidi="ar"/>
              </w:rPr>
            </w:pPr>
          </w:p>
          <w:p w14:paraId="3BBB7D8C">
            <w:pPr>
              <w:jc w:val="center"/>
              <w:rPr>
                <w:rFonts w:hint="eastAsia" w:ascii="宋体" w:hAnsi="宋体" w:eastAsia="宋体" w:cs="宋体"/>
                <w:b/>
                <w:bCs/>
                <w:i w:val="0"/>
                <w:iCs w:val="0"/>
                <w:color w:val="000000"/>
                <w:kern w:val="0"/>
                <w:sz w:val="24"/>
                <w:szCs w:val="24"/>
                <w:u w:val="none"/>
                <w:lang w:val="en-US" w:eastAsia="zh-CN" w:bidi="ar"/>
              </w:rPr>
            </w:pPr>
          </w:p>
          <w:p w14:paraId="3AF95792">
            <w:pPr>
              <w:jc w:val="center"/>
              <w:rPr>
                <w:rFonts w:hint="eastAsia" w:ascii="宋体" w:hAnsi="宋体" w:eastAsia="宋体" w:cs="宋体"/>
                <w:b/>
                <w:bCs/>
                <w:i w:val="0"/>
                <w:iCs w:val="0"/>
                <w:color w:val="000000"/>
                <w:kern w:val="0"/>
                <w:sz w:val="24"/>
                <w:szCs w:val="24"/>
                <w:u w:val="none"/>
                <w:lang w:val="en-US" w:eastAsia="zh-CN" w:bidi="ar"/>
              </w:rPr>
            </w:pPr>
          </w:p>
          <w:p w14:paraId="2D48541A">
            <w:pPr>
              <w:jc w:val="center"/>
              <w:rPr>
                <w:rFonts w:hint="eastAsia" w:ascii="宋体" w:hAnsi="宋体" w:eastAsia="宋体" w:cs="宋体"/>
                <w:b/>
                <w:bCs/>
                <w:i w:val="0"/>
                <w:iCs w:val="0"/>
                <w:color w:val="000000"/>
                <w:kern w:val="0"/>
                <w:sz w:val="24"/>
                <w:szCs w:val="24"/>
                <w:u w:val="none"/>
                <w:lang w:val="en-US" w:eastAsia="zh-CN" w:bidi="ar"/>
              </w:rPr>
            </w:pPr>
          </w:p>
          <w:p w14:paraId="537F179D">
            <w:pPr>
              <w:jc w:val="center"/>
              <w:rPr>
                <w:rFonts w:hint="default"/>
                <w:b/>
                <w:bCs/>
                <w:sz w:val="28"/>
                <w:szCs w:val="36"/>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学生联合培养</w:t>
            </w:r>
          </w:p>
        </w:tc>
        <w:tc>
          <w:tcPr>
            <w:tcW w:w="6909" w:type="dxa"/>
          </w:tcPr>
          <w:p w14:paraId="5EEF81D7">
            <w:pPr>
              <w:numPr>
                <w:ilvl w:val="0"/>
                <w:numId w:val="1"/>
              </w:numPr>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塞浦路斯欧洲大学0.5+1硕士学位联合培养项目</w:t>
            </w:r>
          </w:p>
          <w:p w14:paraId="7E1AD7DC">
            <w:pPr>
              <w:numPr>
                <w:ilvl w:val="0"/>
                <w:numId w:val="0"/>
              </w:numPr>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硕士专业：</w:t>
            </w:r>
            <w:r>
              <w:rPr>
                <w:rFonts w:hint="eastAsia" w:ascii="宋体" w:hAnsi="宋体" w:eastAsia="宋体" w:cs="宋体"/>
                <w:b w:val="0"/>
                <w:bCs w:val="0"/>
                <w:i w:val="0"/>
                <w:iCs w:val="0"/>
                <w:color w:val="000000"/>
                <w:kern w:val="0"/>
                <w:sz w:val="24"/>
                <w:szCs w:val="24"/>
                <w:u w:val="none"/>
                <w:lang w:val="en-US" w:eastAsia="zh-CN" w:bidi="ar"/>
              </w:rPr>
              <w:t>工商管理（本科阶段无专业限制）、计算机科学（本科阶段为计算机相关专业）</w:t>
            </w:r>
          </w:p>
          <w:p w14:paraId="668BBE47">
            <w:pPr>
              <w:numPr>
                <w:ilvl w:val="0"/>
                <w:numId w:val="0"/>
              </w:numPr>
              <w:jc w:val="left"/>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模式：</w:t>
            </w:r>
            <w:r>
              <w:rPr>
                <w:rFonts w:hint="eastAsia" w:ascii="宋体" w:hAnsi="宋体" w:eastAsia="宋体" w:cs="宋体"/>
                <w:b w:val="0"/>
                <w:bCs w:val="0"/>
                <w:i w:val="0"/>
                <w:iCs w:val="0"/>
                <w:color w:val="000000"/>
                <w:kern w:val="0"/>
                <w:sz w:val="24"/>
                <w:szCs w:val="24"/>
                <w:u w:val="none"/>
                <w:lang w:val="en-US" w:eastAsia="zh-CN" w:bidi="ar"/>
              </w:rPr>
              <w:t>学生在宜春学院完成语言课程和规定专业课程（0.5），达到语言要求后，赴塞浦路斯欧洲大学就读三个学期（包括一个夏季学期）；毕业获得理学硕士学位（计算机科学、工商管理硕士）。</w:t>
            </w:r>
          </w:p>
          <w:p w14:paraId="40D32B0A">
            <w:pPr>
              <w:numPr>
                <w:ilvl w:val="0"/>
                <w:numId w:val="1"/>
              </w:numPr>
              <w:ind w:left="0" w:leftChars="0" w:firstLine="0" w:firstLineChars="0"/>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英国诺森比亚大学3+1本硕学位联合培养项目</w:t>
            </w:r>
          </w:p>
          <w:p w14:paraId="212CF747">
            <w:pPr>
              <w:numPr>
                <w:ilvl w:val="0"/>
                <w:numId w:val="0"/>
              </w:numPr>
              <w:ind w:leftChars="0"/>
              <w:jc w:val="left"/>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硕士专业：</w:t>
            </w:r>
            <w:r>
              <w:rPr>
                <w:rFonts w:hint="eastAsia" w:ascii="宋体" w:hAnsi="宋体" w:eastAsia="宋体" w:cs="宋体"/>
                <w:b w:val="0"/>
                <w:bCs w:val="0"/>
                <w:i w:val="0"/>
                <w:iCs w:val="0"/>
                <w:color w:val="000000"/>
                <w:kern w:val="0"/>
                <w:sz w:val="24"/>
                <w:szCs w:val="24"/>
                <w:u w:val="none"/>
                <w:lang w:val="en-US" w:eastAsia="zh-CN" w:bidi="ar"/>
              </w:rPr>
              <w:t>工商管理（本科阶段无专业限制）</w:t>
            </w:r>
          </w:p>
          <w:p w14:paraId="673B9B2C">
            <w:pPr>
              <w:numPr>
                <w:ilvl w:val="0"/>
                <w:numId w:val="0"/>
              </w:numPr>
              <w:ind w:leftChars="0"/>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模式：</w:t>
            </w:r>
            <w:r>
              <w:rPr>
                <w:rFonts w:hint="eastAsia" w:ascii="宋体" w:hAnsi="宋体" w:eastAsia="宋体" w:cs="宋体"/>
                <w:b w:val="0"/>
                <w:bCs w:val="0"/>
                <w:i w:val="0"/>
                <w:iCs w:val="0"/>
                <w:color w:val="000000"/>
                <w:kern w:val="0"/>
                <w:sz w:val="24"/>
                <w:szCs w:val="24"/>
                <w:u w:val="none"/>
                <w:lang w:val="en-US" w:eastAsia="zh-CN" w:bidi="ar"/>
              </w:rPr>
              <w:t>宜春学院计划内本科学生前3年完成宜春学院要求的课程和英国诺森比亚大学的硕士预科课程，达到英国诺森比亚大学硕士入学要求后，第4年直接前往英国诺森比亚大学攻读1年制硕士学位课程；毕业获得宜春学院的毕业证书、学士学位以及英国诺森比亚大学颁发的工商管理硕士学位。</w:t>
            </w:r>
          </w:p>
          <w:p w14:paraId="51A6A144">
            <w:pPr>
              <w:numPr>
                <w:ilvl w:val="0"/>
                <w:numId w:val="1"/>
              </w:num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俄罗斯萨马拉国立社会与师范大学3+1音乐学专业本科教育项目</w:t>
            </w:r>
          </w:p>
          <w:p w14:paraId="5AAEFC7F">
            <w:pPr>
              <w:numPr>
                <w:ilvl w:val="0"/>
                <w:numId w:val="0"/>
              </w:numPr>
              <w:ind w:leftChars="0" w:firstLine="480" w:firstLineChars="200"/>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2020年，经教育部批准，宜春学院与俄罗斯萨马拉国立社会与师范大学合作举办音乐学专业本科教育项目。本项目纳入全国高考统招。</w:t>
            </w:r>
          </w:p>
          <w:p w14:paraId="4E49B275">
            <w:pPr>
              <w:numPr>
                <w:ilvl w:val="0"/>
                <w:numId w:val="0"/>
              </w:numPr>
              <w:ind w:leftChars="0" w:firstLine="480" w:firstLineChars="200"/>
              <w:jc w:val="both"/>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本项目通过引进俄方优质高等音乐教育资源，实现优势互补、优化和强化专业教学，培养具有良好音乐素养、系统掌握音乐基本理论、音乐表演技能和方法，具有国际视野、通晓国际规则、具有国际竞争力的高素质音乐人才。</w:t>
            </w:r>
          </w:p>
        </w:tc>
      </w:tr>
      <w:tr w14:paraId="7C58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64D81339">
            <w:pPr>
              <w:jc w:val="center"/>
              <w:rPr>
                <w:rFonts w:hint="eastAsia"/>
                <w:b/>
                <w:bCs/>
                <w:sz w:val="28"/>
                <w:szCs w:val="36"/>
                <w:vertAlign w:val="baseline"/>
                <w:lang w:val="en-US" w:eastAsia="zh-CN"/>
              </w:rPr>
            </w:pPr>
          </w:p>
          <w:p w14:paraId="6DA5F525">
            <w:pPr>
              <w:jc w:val="center"/>
              <w:rPr>
                <w:rFonts w:hint="default"/>
                <w:b/>
                <w:bCs/>
                <w:sz w:val="28"/>
                <w:szCs w:val="36"/>
                <w:vertAlign w:val="baseline"/>
                <w:lang w:val="en-US" w:eastAsia="zh-CN"/>
              </w:rPr>
            </w:pPr>
            <w:r>
              <w:rPr>
                <w:rFonts w:hint="eastAsia"/>
                <w:b/>
                <w:bCs/>
                <w:sz w:val="28"/>
                <w:szCs w:val="36"/>
                <w:vertAlign w:val="baseline"/>
                <w:lang w:val="en-US" w:eastAsia="zh-CN"/>
              </w:rPr>
              <w:t>3</w:t>
            </w:r>
          </w:p>
        </w:tc>
        <w:tc>
          <w:tcPr>
            <w:tcW w:w="1746" w:type="dxa"/>
          </w:tcPr>
          <w:p w14:paraId="07D22C88">
            <w:pPr>
              <w:jc w:val="center"/>
              <w:rPr>
                <w:rFonts w:hint="eastAsia" w:ascii="宋体" w:hAnsi="宋体" w:eastAsia="宋体" w:cs="宋体"/>
                <w:b/>
                <w:bCs/>
                <w:i w:val="0"/>
                <w:iCs w:val="0"/>
                <w:color w:val="000000"/>
                <w:kern w:val="0"/>
                <w:sz w:val="24"/>
                <w:szCs w:val="24"/>
                <w:u w:val="none"/>
                <w:lang w:val="en-US" w:eastAsia="zh-CN" w:bidi="ar"/>
              </w:rPr>
            </w:pPr>
          </w:p>
          <w:p w14:paraId="65090A0F">
            <w:pPr>
              <w:jc w:val="both"/>
              <w:rPr>
                <w:rFonts w:hint="eastAsia" w:ascii="宋体" w:hAnsi="宋体" w:eastAsia="宋体" w:cs="宋体"/>
                <w:b/>
                <w:bCs/>
                <w:i w:val="0"/>
                <w:iCs w:val="0"/>
                <w:color w:val="000000"/>
                <w:kern w:val="0"/>
                <w:sz w:val="24"/>
                <w:szCs w:val="24"/>
                <w:u w:val="none"/>
                <w:lang w:val="en-US" w:eastAsia="zh-CN" w:bidi="ar"/>
              </w:rPr>
            </w:pPr>
          </w:p>
          <w:p w14:paraId="2EA37D92">
            <w:pPr>
              <w:ind w:firstLine="241" w:firstLineChars="10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交换生项目</w:t>
            </w:r>
          </w:p>
        </w:tc>
        <w:tc>
          <w:tcPr>
            <w:tcW w:w="6909" w:type="dxa"/>
          </w:tcPr>
          <w:p w14:paraId="61CB420D">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马来西亚理工大学、马来西亚东姑阿都拉曼管理及工艺大学、</w:t>
            </w:r>
          </w:p>
          <w:p w14:paraId="1A82BAE4">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阿拜哈萨克国立师范大学</w:t>
            </w:r>
          </w:p>
          <w:p w14:paraId="725A05D6">
            <w:pPr>
              <w:numPr>
                <w:ilvl w:val="0"/>
                <w:numId w:val="0"/>
              </w:numPr>
              <w:ind w:leftChars="0" w:firstLine="480" w:firstLineChars="200"/>
              <w:jc w:val="both"/>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针对上述海外合作高校开放的相关专业，我校全日制在校本科生可选择与本专业相近的科目，赴境外开展为期一学期或一学年的免学费交流学习。</w:t>
            </w:r>
          </w:p>
          <w:p w14:paraId="00D76CFC">
            <w:pPr>
              <w:numPr>
                <w:ilvl w:val="0"/>
                <w:numId w:val="0"/>
              </w:numPr>
              <w:ind w:leftChars="0" w:firstLine="480" w:firstLineChars="200"/>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合作高校与我校学分互认。学习结束后，学生在对方高校所修学分经我校确认后，可置换成我校学分，无需重修我校课程。</w:t>
            </w:r>
          </w:p>
          <w:p w14:paraId="1614486E">
            <w:pPr>
              <w:numPr>
                <w:ilvl w:val="0"/>
                <w:numId w:val="0"/>
              </w:numPr>
              <w:ind w:leftChars="0" w:firstLine="480" w:firstLineChars="200"/>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具体交换生交流专业、选拔条件及除学费外的其他相关费用以国际合作与交流处每学年公布的官方信息为准。</w:t>
            </w:r>
          </w:p>
        </w:tc>
      </w:tr>
      <w:tr w14:paraId="4AD0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68CC95D7">
            <w:pPr>
              <w:jc w:val="center"/>
              <w:rPr>
                <w:rFonts w:hint="default"/>
                <w:b/>
                <w:bCs/>
                <w:sz w:val="28"/>
                <w:szCs w:val="36"/>
                <w:vertAlign w:val="baseline"/>
                <w:lang w:val="en-US" w:eastAsia="zh-CN"/>
              </w:rPr>
            </w:pPr>
            <w:r>
              <w:rPr>
                <w:rFonts w:hint="eastAsia"/>
                <w:b/>
                <w:bCs/>
                <w:sz w:val="28"/>
                <w:szCs w:val="36"/>
                <w:vertAlign w:val="baseline"/>
                <w:lang w:val="en-US" w:eastAsia="zh-CN"/>
              </w:rPr>
              <w:t>4</w:t>
            </w:r>
          </w:p>
        </w:tc>
        <w:tc>
          <w:tcPr>
            <w:tcW w:w="1746" w:type="dxa"/>
          </w:tcPr>
          <w:p w14:paraId="17923CC1">
            <w:pPr>
              <w:ind w:left="482" w:hanging="482" w:hangingChars="200"/>
              <w:jc w:val="both"/>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国家公派留学项目</w:t>
            </w:r>
          </w:p>
        </w:tc>
        <w:tc>
          <w:tcPr>
            <w:tcW w:w="6909" w:type="dxa"/>
          </w:tcPr>
          <w:p w14:paraId="05FC098B">
            <w:pPr>
              <w:numPr>
                <w:ilvl w:val="0"/>
                <w:numId w:val="0"/>
              </w:numPr>
              <w:ind w:leftChars="0" w:firstLine="480" w:firstLineChars="200"/>
              <w:jc w:val="both"/>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每年以人事处、国际合作与交流处发布的国家公派留学项目信息为准。</w:t>
            </w:r>
          </w:p>
        </w:tc>
      </w:tr>
      <w:tr w14:paraId="32A2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53FDF2A4">
            <w:pPr>
              <w:jc w:val="center"/>
              <w:rPr>
                <w:rFonts w:hint="eastAsia"/>
                <w:b/>
                <w:bCs/>
                <w:sz w:val="28"/>
                <w:szCs w:val="36"/>
                <w:vertAlign w:val="baseline"/>
                <w:lang w:val="en-US" w:eastAsia="zh-CN"/>
              </w:rPr>
            </w:pPr>
          </w:p>
          <w:p w14:paraId="73CA9611">
            <w:pPr>
              <w:jc w:val="center"/>
              <w:rPr>
                <w:rFonts w:hint="default"/>
                <w:b/>
                <w:bCs/>
                <w:sz w:val="28"/>
                <w:szCs w:val="36"/>
                <w:vertAlign w:val="baseline"/>
                <w:lang w:val="en-US" w:eastAsia="zh-CN"/>
              </w:rPr>
            </w:pPr>
            <w:r>
              <w:rPr>
                <w:rFonts w:hint="eastAsia"/>
                <w:b/>
                <w:bCs/>
                <w:sz w:val="28"/>
                <w:szCs w:val="36"/>
                <w:vertAlign w:val="baseline"/>
                <w:lang w:val="en-US" w:eastAsia="zh-CN"/>
              </w:rPr>
              <w:t>5</w:t>
            </w:r>
          </w:p>
        </w:tc>
        <w:tc>
          <w:tcPr>
            <w:tcW w:w="1746" w:type="dxa"/>
          </w:tcPr>
          <w:p w14:paraId="2AFAFF14">
            <w:pPr>
              <w:jc w:val="both"/>
              <w:rPr>
                <w:rFonts w:hint="eastAsia" w:ascii="宋体" w:hAnsi="宋体" w:eastAsia="宋体" w:cs="宋体"/>
                <w:b/>
                <w:bCs/>
                <w:i w:val="0"/>
                <w:iCs w:val="0"/>
                <w:color w:val="000000"/>
                <w:kern w:val="0"/>
                <w:sz w:val="24"/>
                <w:szCs w:val="24"/>
                <w:u w:val="none"/>
                <w:lang w:val="en-US" w:eastAsia="zh-CN" w:bidi="ar"/>
              </w:rPr>
            </w:pPr>
          </w:p>
          <w:p w14:paraId="473EC9F6">
            <w:pPr>
              <w:jc w:val="both"/>
              <w:rPr>
                <w:rFonts w:hint="eastAsia" w:ascii="宋体" w:hAnsi="宋体" w:eastAsia="宋体" w:cs="宋体"/>
                <w:b/>
                <w:bCs/>
                <w:i w:val="0"/>
                <w:iCs w:val="0"/>
                <w:color w:val="000000"/>
                <w:kern w:val="0"/>
                <w:sz w:val="24"/>
                <w:szCs w:val="24"/>
                <w:u w:val="none"/>
                <w:lang w:val="en-US" w:eastAsia="zh-CN" w:bidi="ar"/>
              </w:rPr>
            </w:pPr>
          </w:p>
          <w:p w14:paraId="18F844E8">
            <w:pPr>
              <w:jc w:val="both"/>
              <w:rPr>
                <w:rFonts w:hint="eastAsia" w:ascii="宋体" w:hAnsi="宋体" w:eastAsia="宋体" w:cs="宋体"/>
                <w:b/>
                <w:bCs/>
                <w:i w:val="0"/>
                <w:iCs w:val="0"/>
                <w:color w:val="000000"/>
                <w:kern w:val="0"/>
                <w:sz w:val="24"/>
                <w:szCs w:val="24"/>
                <w:u w:val="none"/>
                <w:lang w:val="en-US" w:eastAsia="zh-CN" w:bidi="ar"/>
              </w:rPr>
            </w:pPr>
          </w:p>
          <w:p w14:paraId="1A0123D6">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师生短期</w:t>
            </w:r>
          </w:p>
          <w:p w14:paraId="21887E6E">
            <w:pPr>
              <w:jc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交流项目</w:t>
            </w:r>
          </w:p>
        </w:tc>
        <w:tc>
          <w:tcPr>
            <w:tcW w:w="6909" w:type="dxa"/>
          </w:tcPr>
          <w:p w14:paraId="327D992C">
            <w:pPr>
              <w:numPr>
                <w:ilvl w:val="0"/>
                <w:numId w:val="0"/>
              </w:numPr>
              <w:ind w:leftChars="0" w:firstLine="480" w:firstLineChars="200"/>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为进一步拓展师生国际视野，提升我校国际化人才培养水平，丰富师生国际交流体验，深度探索和学习前沿领域知识，感受世界名校教学风格、文化和学术氛围，我校与国（境）外知名高校和教育机构开展寒暑假短期访学项目。每期项目行程和项目简章将在国际合作与交流处官网通知栏和公众号（YCU国际交流）更新登载。</w:t>
            </w:r>
          </w:p>
        </w:tc>
      </w:tr>
      <w:tr w14:paraId="5E00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14:paraId="60CC5D87">
            <w:pPr>
              <w:jc w:val="center"/>
              <w:rPr>
                <w:rFonts w:hint="eastAsia"/>
                <w:b/>
                <w:bCs/>
                <w:sz w:val="28"/>
                <w:szCs w:val="36"/>
                <w:vertAlign w:val="baseline"/>
                <w:lang w:val="en-US" w:eastAsia="zh-CN"/>
              </w:rPr>
            </w:pPr>
          </w:p>
          <w:p w14:paraId="41812361">
            <w:pPr>
              <w:jc w:val="center"/>
              <w:rPr>
                <w:rFonts w:hint="eastAsia"/>
                <w:b/>
                <w:bCs/>
                <w:sz w:val="28"/>
                <w:szCs w:val="36"/>
                <w:vertAlign w:val="baseline"/>
                <w:lang w:val="en-US" w:eastAsia="zh-CN"/>
              </w:rPr>
            </w:pPr>
          </w:p>
          <w:p w14:paraId="75BD4B24">
            <w:pPr>
              <w:jc w:val="center"/>
              <w:rPr>
                <w:rFonts w:hint="default"/>
                <w:b/>
                <w:bCs/>
                <w:sz w:val="28"/>
                <w:szCs w:val="36"/>
                <w:vertAlign w:val="baseline"/>
                <w:lang w:val="en-US" w:eastAsia="zh-CN"/>
              </w:rPr>
            </w:pPr>
            <w:r>
              <w:rPr>
                <w:rFonts w:hint="eastAsia"/>
                <w:b/>
                <w:bCs/>
                <w:sz w:val="28"/>
                <w:szCs w:val="36"/>
                <w:vertAlign w:val="baseline"/>
                <w:lang w:val="en-US" w:eastAsia="zh-CN"/>
              </w:rPr>
              <w:t>6</w:t>
            </w:r>
          </w:p>
        </w:tc>
        <w:tc>
          <w:tcPr>
            <w:tcW w:w="1746" w:type="dxa"/>
          </w:tcPr>
          <w:p w14:paraId="293699C1">
            <w:pPr>
              <w:jc w:val="both"/>
              <w:rPr>
                <w:rFonts w:hint="eastAsia" w:ascii="宋体" w:hAnsi="宋体" w:eastAsia="宋体" w:cs="宋体"/>
                <w:b/>
                <w:bCs/>
                <w:i w:val="0"/>
                <w:iCs w:val="0"/>
                <w:color w:val="000000"/>
                <w:kern w:val="0"/>
                <w:sz w:val="24"/>
                <w:szCs w:val="24"/>
                <w:u w:val="none"/>
                <w:lang w:val="en-US" w:eastAsia="zh-CN" w:bidi="ar"/>
              </w:rPr>
            </w:pPr>
          </w:p>
          <w:p w14:paraId="6F752036">
            <w:pPr>
              <w:jc w:val="both"/>
              <w:rPr>
                <w:rFonts w:hint="eastAsia" w:ascii="宋体" w:hAnsi="宋体" w:eastAsia="宋体" w:cs="宋体"/>
                <w:b/>
                <w:bCs/>
                <w:i w:val="0"/>
                <w:iCs w:val="0"/>
                <w:color w:val="000000"/>
                <w:kern w:val="0"/>
                <w:sz w:val="24"/>
                <w:szCs w:val="24"/>
                <w:u w:val="none"/>
                <w:lang w:val="en-US" w:eastAsia="zh-CN" w:bidi="ar"/>
              </w:rPr>
            </w:pPr>
          </w:p>
          <w:p w14:paraId="21FD4156">
            <w:pPr>
              <w:jc w:val="both"/>
              <w:rPr>
                <w:rFonts w:hint="eastAsia" w:ascii="宋体" w:hAnsi="宋体" w:eastAsia="宋体" w:cs="宋体"/>
                <w:b/>
                <w:bCs/>
                <w:i w:val="0"/>
                <w:iCs w:val="0"/>
                <w:color w:val="000000"/>
                <w:kern w:val="0"/>
                <w:sz w:val="24"/>
                <w:szCs w:val="24"/>
                <w:u w:val="none"/>
                <w:lang w:val="en-US" w:eastAsia="zh-CN" w:bidi="ar"/>
              </w:rPr>
            </w:pPr>
          </w:p>
          <w:p w14:paraId="7FA446FE">
            <w:pPr>
              <w:jc w:val="both"/>
              <w:rPr>
                <w:rFonts w:hint="eastAsia" w:ascii="宋体" w:hAnsi="宋体" w:eastAsia="宋体" w:cs="宋体"/>
                <w:b/>
                <w:bCs/>
                <w:i w:val="0"/>
                <w:iCs w:val="0"/>
                <w:color w:val="000000"/>
                <w:kern w:val="0"/>
                <w:sz w:val="24"/>
                <w:szCs w:val="24"/>
                <w:u w:val="none"/>
                <w:lang w:val="en-US" w:eastAsia="zh-CN" w:bidi="ar"/>
              </w:rPr>
            </w:pPr>
          </w:p>
          <w:p w14:paraId="4B8D03B5">
            <w:pPr>
              <w:ind w:firstLine="241" w:firstLineChars="10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学生境外</w:t>
            </w:r>
          </w:p>
          <w:p w14:paraId="3E9E3D0A">
            <w:pPr>
              <w:jc w:val="both"/>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社会实践项目</w:t>
            </w:r>
          </w:p>
        </w:tc>
        <w:tc>
          <w:tcPr>
            <w:tcW w:w="6909" w:type="dxa"/>
          </w:tcPr>
          <w:p w14:paraId="1493A5C3">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暑期赴美带薪实习项目</w:t>
            </w:r>
          </w:p>
          <w:p w14:paraId="01E75EF2">
            <w:pPr>
              <w:pStyle w:val="2"/>
              <w:keepNext w:val="0"/>
              <w:keepLines w:val="0"/>
              <w:pageBreakBefore w:val="0"/>
              <w:widowControl w:val="0"/>
              <w:numPr>
                <w:ilvl w:val="0"/>
                <w:numId w:val="0"/>
              </w:numPr>
              <w:kinsoku/>
              <w:wordWrap/>
              <w:overflowPunct/>
              <w:topLinePunct w:val="0"/>
              <w:autoSpaceDE/>
              <w:autoSpaceDN/>
              <w:bidi w:val="0"/>
              <w:adjustRightInd/>
              <w:snapToGrid/>
              <w:spacing w:before="86" w:line="240" w:lineRule="auto"/>
              <w:ind w:firstLine="480" w:firstLineChars="200"/>
              <w:jc w:val="both"/>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国务院教育和文化交流司指定的官方文化交流项目。该项目受到美国政府的监督管理，得到美国驻华各使（领）馆的高度认可与支持；</w:t>
            </w:r>
          </w:p>
          <w:p w14:paraId="3F8E3457">
            <w:pPr>
              <w:pStyle w:val="2"/>
              <w:keepNext w:val="0"/>
              <w:keepLines w:val="0"/>
              <w:pageBreakBefore w:val="0"/>
              <w:widowControl w:val="0"/>
              <w:numPr>
                <w:ilvl w:val="0"/>
                <w:numId w:val="0"/>
              </w:numPr>
              <w:kinsoku/>
              <w:wordWrap/>
              <w:overflowPunct/>
              <w:topLinePunct w:val="0"/>
              <w:autoSpaceDE/>
              <w:autoSpaceDN/>
              <w:bidi w:val="0"/>
              <w:adjustRightInd/>
              <w:snapToGrid/>
              <w:spacing w:before="86" w:line="240" w:lineRule="auto"/>
              <w:ind w:firstLine="480" w:firstLineChars="200"/>
              <w:jc w:val="both"/>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此外，实习企业都是由美国政府指定机构经过严格审核挑选的具有合法资信的单位，J-1交流访问学者（Exchange Visitors）签证让参加项目的中国学生在完善的美国劳动制度保障下进行实习工作，时间通常为期三个月。为我校学生开拓国际视野，为留学深造和进入世界名企做准备。</w:t>
            </w:r>
          </w:p>
          <w:p w14:paraId="7A4545D4">
            <w:pPr>
              <w:numPr>
                <w:ilvl w:val="0"/>
                <w:numId w:val="0"/>
              </w:numPr>
              <w:ind w:leftChars="0" w:firstLine="480" w:firstLineChars="200"/>
              <w:jc w:val="both"/>
              <w:rPr>
                <w:rFonts w:hint="eastAsia" w:ascii="宋体" w:hAnsi="宋体" w:eastAsia="宋体" w:cs="宋体"/>
                <w:b w:val="0"/>
                <w:bCs w:val="0"/>
                <w:i w:val="0"/>
                <w:iCs w:val="0"/>
                <w:color w:val="000000"/>
                <w:kern w:val="0"/>
                <w:sz w:val="24"/>
                <w:szCs w:val="24"/>
                <w:u w:val="none"/>
                <w:lang w:val="en-US" w:eastAsia="zh-CN" w:bidi="ar"/>
              </w:rPr>
            </w:pPr>
          </w:p>
        </w:tc>
      </w:tr>
    </w:tbl>
    <w:p w14:paraId="38D188B4">
      <w:pPr>
        <w:ind w:firstLine="3534" w:firstLineChars="1100"/>
        <w:rPr>
          <w:rFonts w:hint="eastAsia"/>
          <w:b/>
          <w:bCs/>
          <w:sz w:val="32"/>
          <w:szCs w:val="32"/>
          <w:lang w:val="en-US" w:eastAsia="zh-CN"/>
        </w:rPr>
      </w:pPr>
      <w:r>
        <w:rPr>
          <w:rFonts w:hint="eastAsia"/>
          <w:b/>
          <w:bCs/>
          <w:sz w:val="32"/>
          <w:szCs w:val="32"/>
          <w:lang w:val="en-US" w:eastAsia="zh-CN"/>
        </w:rPr>
        <w:t>（数据统计截止于2026年6月）</w:t>
      </w:r>
    </w:p>
    <w:p w14:paraId="360563B6">
      <w:pPr>
        <w:jc w:val="both"/>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ECCF9"/>
    <w:multiLevelType w:val="singleLevel"/>
    <w:tmpl w:val="5AAECC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E08A7"/>
    <w:rsid w:val="08DC642B"/>
    <w:rsid w:val="09E244F6"/>
    <w:rsid w:val="0BC96FF0"/>
    <w:rsid w:val="0C0369A6"/>
    <w:rsid w:val="100D394F"/>
    <w:rsid w:val="105D4C4D"/>
    <w:rsid w:val="107C6D27"/>
    <w:rsid w:val="10CD6C03"/>
    <w:rsid w:val="185E78FD"/>
    <w:rsid w:val="1DEE08A7"/>
    <w:rsid w:val="1F3361B4"/>
    <w:rsid w:val="21D50045"/>
    <w:rsid w:val="26E56F7C"/>
    <w:rsid w:val="27D86865"/>
    <w:rsid w:val="286E4DBC"/>
    <w:rsid w:val="2F1E302B"/>
    <w:rsid w:val="322D17D7"/>
    <w:rsid w:val="32F62E2B"/>
    <w:rsid w:val="34D83C7C"/>
    <w:rsid w:val="352944D8"/>
    <w:rsid w:val="399A59A4"/>
    <w:rsid w:val="3BB978A9"/>
    <w:rsid w:val="3E350391"/>
    <w:rsid w:val="4285742F"/>
    <w:rsid w:val="42E3216A"/>
    <w:rsid w:val="43D83C99"/>
    <w:rsid w:val="456652D4"/>
    <w:rsid w:val="47D9467D"/>
    <w:rsid w:val="48802209"/>
    <w:rsid w:val="4F5F0D49"/>
    <w:rsid w:val="50A218B6"/>
    <w:rsid w:val="5426754A"/>
    <w:rsid w:val="569900FC"/>
    <w:rsid w:val="575171CD"/>
    <w:rsid w:val="578E34ED"/>
    <w:rsid w:val="594828CF"/>
    <w:rsid w:val="5AF351AC"/>
    <w:rsid w:val="5BC529F0"/>
    <w:rsid w:val="5C7D248A"/>
    <w:rsid w:val="617317D3"/>
    <w:rsid w:val="66567B15"/>
    <w:rsid w:val="6FDD2FF1"/>
    <w:rsid w:val="72D94927"/>
    <w:rsid w:val="76A07D97"/>
    <w:rsid w:val="76BD26F7"/>
    <w:rsid w:val="76F93003"/>
    <w:rsid w:val="79E3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1399</Words>
  <Characters>1433</Characters>
  <Lines>0</Lines>
  <Paragraphs>0</Paragraphs>
  <TotalTime>0</TotalTime>
  <ScaleCrop>false</ScaleCrop>
  <LinksUpToDate>false</LinksUpToDate>
  <CharactersWithSpaces>1434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2025-08-30T03:05:00Z</dcterms:created>
  <dc:creator>姜璇</dc:creator>
  <cp:lastModifiedBy>姜璇</cp:lastModifiedBy>
  <dcterms:modified xsi:type="dcterms:W3CDTF">2026-06-10T02:54:17Z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C6C8A574774843D8A2A1D35C23365089_11</vt:lpwstr>
  </property>
  <property fmtid="{D5CDD505-2E9C-101B-9397-08002B2CF9AE}" pid="4" name="KSOTemplateDocerSaveRecord">
    <vt:lpwstr>eyJoZGlkIjoiNGQxMzBkMTNkODUzZTYxODZlZTNlMjQ1YTJlODc3YjAiLCJ1c2VySWQiOiIxNDcyODU1Mjc1In0=</vt:lpwstr>
  </property>
</Properties>
</file>